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86E" w:rsidRDefault="0024486E" w:rsidP="0024486E">
      <w:pPr>
        <w:spacing w:line="480" w:lineRule="auto"/>
        <w:jc w:val="center"/>
        <w:rPr>
          <w:rFonts w:ascii="Times New Roman" w:hAnsi="Times New Roman" w:cs="Times New Roman"/>
          <w:sz w:val="24"/>
          <w:szCs w:val="24"/>
        </w:rPr>
      </w:pPr>
    </w:p>
    <w:p w:rsidR="0024486E" w:rsidRDefault="0024486E" w:rsidP="0024486E">
      <w:pPr>
        <w:spacing w:line="480" w:lineRule="auto"/>
        <w:jc w:val="center"/>
        <w:rPr>
          <w:rFonts w:ascii="Times New Roman" w:hAnsi="Times New Roman" w:cs="Times New Roman"/>
          <w:sz w:val="24"/>
          <w:szCs w:val="24"/>
        </w:rPr>
      </w:pPr>
    </w:p>
    <w:p w:rsidR="0024486E" w:rsidRDefault="0024486E" w:rsidP="0024486E">
      <w:pPr>
        <w:spacing w:line="480" w:lineRule="auto"/>
        <w:jc w:val="center"/>
        <w:rPr>
          <w:rFonts w:ascii="Times New Roman" w:hAnsi="Times New Roman" w:cs="Times New Roman"/>
          <w:sz w:val="24"/>
          <w:szCs w:val="24"/>
        </w:rPr>
      </w:pPr>
    </w:p>
    <w:p w:rsidR="0024486E" w:rsidRDefault="0024486E" w:rsidP="0024486E">
      <w:pPr>
        <w:spacing w:line="480" w:lineRule="auto"/>
        <w:jc w:val="center"/>
        <w:rPr>
          <w:rFonts w:ascii="Times New Roman" w:hAnsi="Times New Roman" w:cs="Times New Roman"/>
          <w:sz w:val="24"/>
          <w:szCs w:val="24"/>
        </w:rPr>
      </w:pPr>
    </w:p>
    <w:p w:rsidR="0024486E" w:rsidRPr="008F152C" w:rsidRDefault="0024486E" w:rsidP="00E54D47">
      <w:pPr>
        <w:spacing w:line="480" w:lineRule="auto"/>
        <w:ind w:left="720" w:firstLine="720"/>
        <w:rPr>
          <w:rFonts w:ascii="Times New Roman" w:hAnsi="Times New Roman" w:cs="Times New Roman"/>
          <w:sz w:val="24"/>
          <w:szCs w:val="24"/>
        </w:rPr>
      </w:pPr>
      <w:r w:rsidRPr="008F152C">
        <w:rPr>
          <w:rFonts w:ascii="Times New Roman" w:hAnsi="Times New Roman" w:cs="Times New Roman"/>
          <w:sz w:val="24"/>
          <w:szCs w:val="24"/>
        </w:rPr>
        <w:t>Houston Housing and Community Development Department</w:t>
      </w:r>
    </w:p>
    <w:p w:rsidR="0024486E" w:rsidRDefault="0024486E" w:rsidP="00E54D47">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t>Name</w:t>
      </w:r>
    </w:p>
    <w:p w:rsidR="0024486E" w:rsidRDefault="0024486E" w:rsidP="002448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4486E" w:rsidRDefault="0024486E" w:rsidP="0024486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professor</w:t>
      </w:r>
    </w:p>
    <w:p w:rsidR="0024486E" w:rsidRDefault="0024486E" w:rsidP="0024486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4486E" w:rsidRDefault="0024486E" w:rsidP="0024486E">
      <w:pPr>
        <w:spacing w:line="480" w:lineRule="auto"/>
        <w:jc w:val="center"/>
        <w:rPr>
          <w:rFonts w:ascii="Times New Roman" w:hAnsi="Times New Roman" w:cs="Times New Roman"/>
          <w:sz w:val="24"/>
          <w:szCs w:val="24"/>
        </w:rPr>
      </w:pPr>
    </w:p>
    <w:p w:rsidR="0024486E" w:rsidRDefault="0024486E" w:rsidP="0024486E">
      <w:pPr>
        <w:spacing w:line="480" w:lineRule="auto"/>
        <w:jc w:val="center"/>
        <w:rPr>
          <w:rFonts w:ascii="Times New Roman" w:hAnsi="Times New Roman" w:cs="Times New Roman"/>
          <w:sz w:val="24"/>
          <w:szCs w:val="24"/>
        </w:rPr>
      </w:pPr>
    </w:p>
    <w:p w:rsidR="0024486E" w:rsidRDefault="0024486E" w:rsidP="0024486E">
      <w:pPr>
        <w:spacing w:line="480" w:lineRule="auto"/>
        <w:jc w:val="center"/>
        <w:rPr>
          <w:rFonts w:ascii="Times New Roman" w:hAnsi="Times New Roman" w:cs="Times New Roman"/>
          <w:sz w:val="24"/>
          <w:szCs w:val="24"/>
        </w:rPr>
      </w:pPr>
    </w:p>
    <w:p w:rsidR="0024486E" w:rsidRDefault="0024486E" w:rsidP="008F152C">
      <w:pPr>
        <w:spacing w:line="480" w:lineRule="auto"/>
        <w:jc w:val="both"/>
        <w:rPr>
          <w:rFonts w:ascii="Times New Roman" w:hAnsi="Times New Roman" w:cs="Times New Roman"/>
          <w:sz w:val="24"/>
          <w:szCs w:val="24"/>
        </w:rPr>
      </w:pPr>
    </w:p>
    <w:p w:rsidR="0024486E" w:rsidRDefault="0024486E" w:rsidP="008F152C">
      <w:pPr>
        <w:spacing w:line="480" w:lineRule="auto"/>
        <w:jc w:val="both"/>
        <w:rPr>
          <w:rFonts w:ascii="Times New Roman" w:hAnsi="Times New Roman" w:cs="Times New Roman"/>
          <w:sz w:val="24"/>
          <w:szCs w:val="24"/>
        </w:rPr>
      </w:pPr>
    </w:p>
    <w:p w:rsidR="0024486E" w:rsidRDefault="0024486E" w:rsidP="008F152C">
      <w:pPr>
        <w:spacing w:line="480" w:lineRule="auto"/>
        <w:jc w:val="both"/>
        <w:rPr>
          <w:rFonts w:ascii="Times New Roman" w:hAnsi="Times New Roman" w:cs="Times New Roman"/>
          <w:sz w:val="24"/>
          <w:szCs w:val="24"/>
        </w:rPr>
      </w:pPr>
    </w:p>
    <w:p w:rsidR="0024486E" w:rsidRDefault="0024486E" w:rsidP="008F152C">
      <w:pPr>
        <w:spacing w:line="480" w:lineRule="auto"/>
        <w:jc w:val="both"/>
        <w:rPr>
          <w:rFonts w:ascii="Times New Roman" w:hAnsi="Times New Roman" w:cs="Times New Roman"/>
          <w:sz w:val="24"/>
          <w:szCs w:val="24"/>
        </w:rPr>
      </w:pPr>
    </w:p>
    <w:p w:rsidR="0024486E" w:rsidRDefault="0024486E" w:rsidP="008F152C">
      <w:pPr>
        <w:spacing w:line="480" w:lineRule="auto"/>
        <w:jc w:val="both"/>
        <w:rPr>
          <w:rFonts w:ascii="Times New Roman" w:hAnsi="Times New Roman" w:cs="Times New Roman"/>
          <w:sz w:val="24"/>
          <w:szCs w:val="24"/>
        </w:rPr>
      </w:pPr>
    </w:p>
    <w:p w:rsidR="008F152C" w:rsidRPr="008F152C" w:rsidRDefault="0024486E" w:rsidP="008F152C">
      <w:pPr>
        <w:spacing w:line="480" w:lineRule="auto"/>
        <w:jc w:val="both"/>
        <w:rPr>
          <w:rFonts w:ascii="Times New Roman" w:hAnsi="Times New Roman" w:cs="Times New Roman"/>
          <w:sz w:val="24"/>
          <w:szCs w:val="24"/>
        </w:rPr>
      </w:pPr>
      <w:r w:rsidRPr="008F152C">
        <w:rPr>
          <w:rFonts w:ascii="Times New Roman" w:hAnsi="Times New Roman" w:cs="Times New Roman"/>
          <w:sz w:val="24"/>
          <w:szCs w:val="24"/>
        </w:rPr>
        <w:lastRenderedPageBreak/>
        <w:t>Houston Housing and Community Development Department</w:t>
      </w:r>
    </w:p>
    <w:p w:rsidR="008F152C" w:rsidRPr="008F152C" w:rsidRDefault="008F152C" w:rsidP="0024486E">
      <w:pPr>
        <w:spacing w:line="480" w:lineRule="auto"/>
        <w:ind w:firstLine="720"/>
        <w:jc w:val="both"/>
        <w:rPr>
          <w:rFonts w:ascii="Times New Roman" w:hAnsi="Times New Roman" w:cs="Times New Roman"/>
          <w:sz w:val="24"/>
          <w:szCs w:val="24"/>
        </w:rPr>
      </w:pPr>
      <w:r w:rsidRPr="008F152C">
        <w:rPr>
          <w:rFonts w:ascii="Times New Roman" w:hAnsi="Times New Roman" w:cs="Times New Roman"/>
          <w:sz w:val="24"/>
          <w:szCs w:val="24"/>
        </w:rPr>
        <w:t>Housing departments are very crucial in state development.  The housing department ensures that the residents of a state feel safe residing there. The housing department is also bestowed with the role of ensuring that the rent and sale prices are affordable to the majority of the residents to ensure that almost everyone can afford a home</w:t>
      </w:r>
      <w:proofErr w:type="gramStart"/>
      <w:r w:rsidRPr="008F152C">
        <w:rPr>
          <w:rFonts w:ascii="Times New Roman" w:hAnsi="Times New Roman" w:cs="Times New Roman"/>
          <w:sz w:val="24"/>
          <w:szCs w:val="24"/>
        </w:rPr>
        <w:t>.</w:t>
      </w:r>
      <w:r w:rsidR="0024486E">
        <w:rPr>
          <w:rFonts w:ascii="Times New Roman" w:hAnsi="Times New Roman" w:cs="Times New Roman"/>
          <w:sz w:val="24"/>
          <w:szCs w:val="24"/>
        </w:rPr>
        <w:t>(</w:t>
      </w:r>
      <w:proofErr w:type="gramEnd"/>
      <w:r w:rsidR="0024486E" w:rsidRPr="0024486E">
        <w:rPr>
          <w:rFonts w:ascii="Arial" w:hAnsi="Arial" w:cs="Arial"/>
          <w:color w:val="222222"/>
          <w:sz w:val="20"/>
          <w:szCs w:val="20"/>
          <w:shd w:val="clear" w:color="auto" w:fill="FFFFFF"/>
        </w:rPr>
        <w:t xml:space="preserve"> </w:t>
      </w:r>
      <w:proofErr w:type="spellStart"/>
      <w:r w:rsidR="0024486E" w:rsidRPr="0024486E">
        <w:rPr>
          <w:rFonts w:ascii="Times New Roman" w:hAnsi="Times New Roman" w:cs="Times New Roman"/>
          <w:color w:val="222222"/>
          <w:sz w:val="24"/>
          <w:szCs w:val="24"/>
          <w:shd w:val="clear" w:color="auto" w:fill="FFFFFF"/>
        </w:rPr>
        <w:t>Matondang</w:t>
      </w:r>
      <w:proofErr w:type="spellEnd"/>
      <w:r w:rsidR="0024486E" w:rsidRPr="0024486E">
        <w:rPr>
          <w:rFonts w:ascii="Times New Roman" w:hAnsi="Times New Roman" w:cs="Times New Roman"/>
          <w:color w:val="222222"/>
          <w:sz w:val="24"/>
          <w:szCs w:val="24"/>
          <w:shd w:val="clear" w:color="auto" w:fill="FFFFFF"/>
        </w:rPr>
        <w:t xml:space="preserve"> 2021</w:t>
      </w:r>
      <w:r w:rsidR="0024486E">
        <w:rPr>
          <w:rFonts w:ascii="Arial" w:hAnsi="Arial" w:cs="Arial"/>
          <w:color w:val="222222"/>
          <w:sz w:val="20"/>
          <w:szCs w:val="20"/>
          <w:shd w:val="clear" w:color="auto" w:fill="FFFFFF"/>
        </w:rPr>
        <w:t>)</w:t>
      </w:r>
      <w:r w:rsidRPr="008F152C">
        <w:rPr>
          <w:rFonts w:ascii="Times New Roman" w:hAnsi="Times New Roman" w:cs="Times New Roman"/>
          <w:sz w:val="24"/>
          <w:szCs w:val="24"/>
        </w:rPr>
        <w:t xml:space="preserve"> Housing departments are also crucial as they encourage people to reside and work in a particular state, which improves the economy of that state. In this paper, I will be discussing the role of housing programs in Houston and how the programs benefit the residents.</w:t>
      </w:r>
    </w:p>
    <w:p w:rsidR="0024486E" w:rsidRDefault="008F152C" w:rsidP="0024486E">
      <w:pPr>
        <w:spacing w:line="480" w:lineRule="auto"/>
        <w:ind w:firstLine="720"/>
        <w:jc w:val="both"/>
        <w:rPr>
          <w:rFonts w:ascii="Times New Roman" w:hAnsi="Times New Roman" w:cs="Times New Roman"/>
          <w:sz w:val="24"/>
          <w:szCs w:val="24"/>
        </w:rPr>
      </w:pPr>
      <w:r w:rsidRPr="008F152C">
        <w:rPr>
          <w:rFonts w:ascii="Times New Roman" w:hAnsi="Times New Roman" w:cs="Times New Roman"/>
          <w:sz w:val="24"/>
          <w:szCs w:val="24"/>
        </w:rPr>
        <w:t xml:space="preserve">The Houston department of housing and urban development offers a program that ensures residents of Houston are assisted in housing and community development. This ensures that buyers or tenants are in an environment that is well taken care of. In addition, this assistance ensures that community projects such as social halls and street maintenance are well taken off. The department also works to ensure that residents of Houston are provided an equal opportunity in housing programs. This role is crucial as everyone, poor or rich, is accorded the same treatment when acquiring a house. In addition, equal opportunity allows all races to own a home in any part of Houston. The department has programs intended to assist people in owning homes; when one is purchasing a home, they need to conduct due diligence so that they don’t end up in homes that need repairs. </w:t>
      </w:r>
    </w:p>
    <w:p w:rsidR="008F152C" w:rsidRPr="008F152C" w:rsidRDefault="008F152C" w:rsidP="0024486E">
      <w:pPr>
        <w:spacing w:line="480" w:lineRule="auto"/>
        <w:ind w:firstLine="720"/>
        <w:jc w:val="both"/>
        <w:rPr>
          <w:rFonts w:ascii="Times New Roman" w:hAnsi="Times New Roman" w:cs="Times New Roman"/>
          <w:sz w:val="24"/>
          <w:szCs w:val="24"/>
        </w:rPr>
      </w:pPr>
      <w:r w:rsidRPr="008F152C">
        <w:rPr>
          <w:rFonts w:ascii="Times New Roman" w:hAnsi="Times New Roman" w:cs="Times New Roman"/>
          <w:sz w:val="24"/>
          <w:szCs w:val="24"/>
        </w:rPr>
        <w:t>Houston housing department helps buyers inspect houses to ensure that the houses being sold or rented are of the required standard and are habitable</w:t>
      </w:r>
      <w:proofErr w:type="gramStart"/>
      <w:r w:rsidRPr="008F152C">
        <w:rPr>
          <w:rFonts w:ascii="Times New Roman" w:hAnsi="Times New Roman" w:cs="Times New Roman"/>
          <w:sz w:val="24"/>
          <w:szCs w:val="24"/>
        </w:rPr>
        <w:t>.</w:t>
      </w:r>
      <w:r w:rsidR="0024486E">
        <w:rPr>
          <w:rFonts w:ascii="Times New Roman" w:hAnsi="Times New Roman" w:cs="Times New Roman"/>
          <w:sz w:val="24"/>
          <w:szCs w:val="24"/>
        </w:rPr>
        <w:t>(</w:t>
      </w:r>
      <w:proofErr w:type="gramEnd"/>
      <w:r w:rsidR="0024486E" w:rsidRPr="0024486E">
        <w:rPr>
          <w:rFonts w:ascii="Arial" w:hAnsi="Arial" w:cs="Arial"/>
          <w:color w:val="222222"/>
          <w:sz w:val="20"/>
          <w:szCs w:val="20"/>
          <w:shd w:val="clear" w:color="auto" w:fill="FFFFFF"/>
        </w:rPr>
        <w:t xml:space="preserve"> </w:t>
      </w:r>
      <w:proofErr w:type="spellStart"/>
      <w:r w:rsidR="0024486E">
        <w:rPr>
          <w:rFonts w:ascii="Times New Roman" w:hAnsi="Times New Roman" w:cs="Times New Roman"/>
          <w:sz w:val="24"/>
          <w:szCs w:val="24"/>
        </w:rPr>
        <w:t>Matondang</w:t>
      </w:r>
      <w:proofErr w:type="spellEnd"/>
      <w:r w:rsidR="0024486E">
        <w:rPr>
          <w:rFonts w:ascii="Times New Roman" w:hAnsi="Times New Roman" w:cs="Times New Roman"/>
          <w:sz w:val="24"/>
          <w:szCs w:val="24"/>
        </w:rPr>
        <w:t xml:space="preserve"> 2021)</w:t>
      </w:r>
      <w:r w:rsidRPr="008F152C">
        <w:rPr>
          <w:rFonts w:ascii="Times New Roman" w:hAnsi="Times New Roman" w:cs="Times New Roman"/>
          <w:sz w:val="24"/>
          <w:szCs w:val="24"/>
        </w:rPr>
        <w:t xml:space="preserve">  It also provides that safety is accorded to the residents in Houston. Safety is a crucial ingredient when one is looking for a house. The housing department ensures that houses being built are safe and that the </w:t>
      </w:r>
      <w:r w:rsidRPr="008F152C">
        <w:rPr>
          <w:rFonts w:ascii="Times New Roman" w:hAnsi="Times New Roman" w:cs="Times New Roman"/>
          <w:sz w:val="24"/>
          <w:szCs w:val="24"/>
        </w:rPr>
        <w:lastRenderedPageBreak/>
        <w:t>neighborhoods are safe for all people. The department also looks at ensuring that the homes are affordable to those who rent, and it also provides that there is a reduction of homelessness in Houston</w:t>
      </w:r>
      <w:r w:rsidR="0024486E" w:rsidRPr="008F152C">
        <w:rPr>
          <w:rFonts w:ascii="Times New Roman" w:hAnsi="Times New Roman" w:cs="Times New Roman"/>
          <w:sz w:val="24"/>
          <w:szCs w:val="24"/>
        </w:rPr>
        <w:t>.</w:t>
      </w:r>
      <w:r w:rsidR="0024486E">
        <w:rPr>
          <w:rFonts w:ascii="Times New Roman" w:hAnsi="Times New Roman" w:cs="Times New Roman"/>
          <w:sz w:val="24"/>
          <w:szCs w:val="24"/>
        </w:rPr>
        <w:t xml:space="preserve"> (</w:t>
      </w:r>
      <w:r w:rsidR="0024486E" w:rsidRPr="0024486E">
        <w:rPr>
          <w:rFonts w:ascii="Times New Roman" w:hAnsi="Times New Roman" w:cs="Times New Roman"/>
          <w:color w:val="222222"/>
          <w:sz w:val="24"/>
          <w:szCs w:val="24"/>
          <w:shd w:val="clear" w:color="auto" w:fill="FFFFFF"/>
        </w:rPr>
        <w:t>Maurer</w:t>
      </w:r>
      <w:r w:rsidR="0024486E">
        <w:rPr>
          <w:rFonts w:ascii="Times New Roman" w:hAnsi="Times New Roman" w:cs="Times New Roman"/>
          <w:sz w:val="24"/>
          <w:szCs w:val="24"/>
        </w:rPr>
        <w:t xml:space="preserve"> 2021)</w:t>
      </w:r>
      <w:r w:rsidRPr="008F152C">
        <w:rPr>
          <w:rFonts w:ascii="Times New Roman" w:hAnsi="Times New Roman" w:cs="Times New Roman"/>
          <w:sz w:val="24"/>
          <w:szCs w:val="24"/>
        </w:rPr>
        <w:t xml:space="preserve"> In developing a state, the poverty line needs to be very narrow. An example of reducing poverty is ensuring that the state residents have homes and that very few people are homeless. The Houston housing department has the role of ensuring that homelessness is eliminated in Houston.</w:t>
      </w:r>
    </w:p>
    <w:p w:rsidR="008F152C" w:rsidRPr="008F152C" w:rsidRDefault="008F152C" w:rsidP="0024486E">
      <w:pPr>
        <w:spacing w:line="480" w:lineRule="auto"/>
        <w:ind w:firstLine="720"/>
        <w:jc w:val="both"/>
        <w:rPr>
          <w:rFonts w:ascii="Times New Roman" w:hAnsi="Times New Roman" w:cs="Times New Roman"/>
          <w:sz w:val="24"/>
          <w:szCs w:val="24"/>
        </w:rPr>
      </w:pPr>
      <w:r w:rsidRPr="008F152C">
        <w:rPr>
          <w:rFonts w:ascii="Times New Roman" w:hAnsi="Times New Roman" w:cs="Times New Roman"/>
          <w:sz w:val="24"/>
          <w:szCs w:val="24"/>
        </w:rPr>
        <w:t>The Houston housing program administers over 100 million dollars annually in various federal, state, and local programs. This program ensures that housing in Houston is well taken care of and that people can access homes.</w:t>
      </w:r>
      <w:r w:rsidR="0024486E" w:rsidRPr="0024486E">
        <w:rPr>
          <w:rFonts w:ascii="Arial" w:hAnsi="Arial" w:cs="Arial"/>
          <w:color w:val="222222"/>
          <w:sz w:val="20"/>
          <w:szCs w:val="20"/>
          <w:shd w:val="clear" w:color="auto" w:fill="FFFFFF"/>
        </w:rPr>
        <w:t xml:space="preserve"> </w:t>
      </w:r>
      <w:r w:rsidR="0024486E">
        <w:rPr>
          <w:rFonts w:ascii="Arial" w:hAnsi="Arial" w:cs="Arial"/>
          <w:color w:val="222222"/>
          <w:sz w:val="20"/>
          <w:szCs w:val="20"/>
          <w:shd w:val="clear" w:color="auto" w:fill="FFFFFF"/>
        </w:rPr>
        <w:t>(</w:t>
      </w:r>
      <w:r w:rsidR="0024486E">
        <w:rPr>
          <w:rFonts w:ascii="Times New Roman" w:hAnsi="Times New Roman" w:cs="Times New Roman"/>
          <w:sz w:val="24"/>
          <w:szCs w:val="24"/>
        </w:rPr>
        <w:t xml:space="preserve">Wilkins </w:t>
      </w:r>
      <w:r w:rsidR="0024486E" w:rsidRPr="0024486E">
        <w:rPr>
          <w:rFonts w:ascii="Times New Roman" w:hAnsi="Times New Roman" w:cs="Times New Roman"/>
          <w:sz w:val="24"/>
          <w:szCs w:val="24"/>
        </w:rPr>
        <w:t>2019). </w:t>
      </w:r>
      <w:r w:rsidRPr="008F152C">
        <w:rPr>
          <w:rFonts w:ascii="Times New Roman" w:hAnsi="Times New Roman" w:cs="Times New Roman"/>
          <w:sz w:val="24"/>
          <w:szCs w:val="24"/>
        </w:rPr>
        <w:t xml:space="preserve"> The department also plays a role in investing in multifamily communities and neighborhood parks. This ensures that the Houston population is well taken care of</w:t>
      </w:r>
      <w:r>
        <w:rPr>
          <w:rFonts w:ascii="Times New Roman" w:hAnsi="Times New Roman" w:cs="Times New Roman"/>
          <w:sz w:val="24"/>
          <w:szCs w:val="24"/>
        </w:rPr>
        <w:t xml:space="preserve"> in the community. The Houston </w:t>
      </w:r>
      <w:r w:rsidRPr="008F152C">
        <w:rPr>
          <w:rFonts w:ascii="Times New Roman" w:hAnsi="Times New Roman" w:cs="Times New Roman"/>
          <w:sz w:val="24"/>
          <w:szCs w:val="24"/>
        </w:rPr>
        <w:t>Housing and Community Development Department also funds the elderly, homeless, and disabled to ensure that they are not discriminated against and have access to housing.</w:t>
      </w:r>
    </w:p>
    <w:p w:rsidR="008F152C" w:rsidRPr="008F152C" w:rsidRDefault="008F152C" w:rsidP="0024486E">
      <w:pPr>
        <w:spacing w:line="480" w:lineRule="auto"/>
        <w:ind w:firstLine="720"/>
        <w:jc w:val="both"/>
        <w:rPr>
          <w:rFonts w:ascii="Times New Roman" w:hAnsi="Times New Roman" w:cs="Times New Roman"/>
          <w:sz w:val="24"/>
          <w:szCs w:val="24"/>
        </w:rPr>
      </w:pPr>
      <w:r w:rsidRPr="008F152C">
        <w:rPr>
          <w:rFonts w:ascii="Times New Roman" w:hAnsi="Times New Roman" w:cs="Times New Roman"/>
          <w:sz w:val="24"/>
          <w:szCs w:val="24"/>
        </w:rPr>
        <w:t xml:space="preserve">The Houston Housing and Community Development Department contributes to areas of the community in many ways. It ensures that the community projects such as social halls and parks are well taken care of. The department also benefits the community by ensuring people who cannot afford houses are funded, thus acquiring a home. The department also ensures that people of all colors, religions, and gender can acquire houses without feeling discriminated against. The department also benefits the community in ensuring that the neighborhoods are safe and the houses are safe enough to be resided in. therefore, the Houston Housing and Community Development Department plays a significant role in helping people acquire homes. In addition, the department assists the community in ensuring that community projects </w:t>
      </w:r>
      <w:r w:rsidR="0024486E">
        <w:rPr>
          <w:rFonts w:ascii="Times New Roman" w:hAnsi="Times New Roman" w:cs="Times New Roman"/>
          <w:sz w:val="24"/>
          <w:szCs w:val="24"/>
        </w:rPr>
        <w:t>are well funded and of standard</w:t>
      </w:r>
    </w:p>
    <w:p w:rsidR="00F81192" w:rsidRDefault="0024486E" w:rsidP="0024486E">
      <w:pPr>
        <w:spacing w:line="480" w:lineRule="auto"/>
        <w:jc w:val="center"/>
        <w:rPr>
          <w:rFonts w:ascii="Times New Roman" w:hAnsi="Times New Roman" w:cs="Times New Roman"/>
          <w:b/>
          <w:sz w:val="24"/>
          <w:szCs w:val="24"/>
        </w:rPr>
      </w:pPr>
      <w:r w:rsidRPr="0024486E">
        <w:rPr>
          <w:rFonts w:ascii="Times New Roman" w:hAnsi="Times New Roman" w:cs="Times New Roman"/>
          <w:b/>
          <w:sz w:val="24"/>
          <w:szCs w:val="24"/>
        </w:rPr>
        <w:lastRenderedPageBreak/>
        <w:t>REFERENCE</w:t>
      </w:r>
    </w:p>
    <w:p w:rsidR="0024486E" w:rsidRPr="0024486E" w:rsidRDefault="0024486E" w:rsidP="0024486E">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24486E">
        <w:rPr>
          <w:rFonts w:ascii="Times New Roman" w:hAnsi="Times New Roman" w:cs="Times New Roman"/>
          <w:color w:val="222222"/>
          <w:sz w:val="24"/>
          <w:szCs w:val="24"/>
          <w:shd w:val="clear" w:color="auto" w:fill="FFFFFF"/>
        </w:rPr>
        <w:t>Matondang</w:t>
      </w:r>
      <w:proofErr w:type="spellEnd"/>
      <w:r w:rsidRPr="0024486E">
        <w:rPr>
          <w:rFonts w:ascii="Times New Roman" w:hAnsi="Times New Roman" w:cs="Times New Roman"/>
          <w:color w:val="222222"/>
          <w:sz w:val="24"/>
          <w:szCs w:val="24"/>
          <w:shd w:val="clear" w:color="auto" w:fill="FFFFFF"/>
        </w:rPr>
        <w:t xml:space="preserve">, E. M. A., </w:t>
      </w:r>
      <w:proofErr w:type="spellStart"/>
      <w:r w:rsidRPr="0024486E">
        <w:rPr>
          <w:rFonts w:ascii="Times New Roman" w:hAnsi="Times New Roman" w:cs="Times New Roman"/>
          <w:color w:val="222222"/>
          <w:sz w:val="24"/>
          <w:szCs w:val="24"/>
          <w:shd w:val="clear" w:color="auto" w:fill="FFFFFF"/>
        </w:rPr>
        <w:t>Isnaini</w:t>
      </w:r>
      <w:proofErr w:type="spellEnd"/>
      <w:r w:rsidRPr="0024486E">
        <w:rPr>
          <w:rFonts w:ascii="Times New Roman" w:hAnsi="Times New Roman" w:cs="Times New Roman"/>
          <w:color w:val="222222"/>
          <w:sz w:val="24"/>
          <w:szCs w:val="24"/>
          <w:shd w:val="clear" w:color="auto" w:fill="FFFFFF"/>
        </w:rPr>
        <w:t xml:space="preserve">, I., Adam, A., &amp; </w:t>
      </w:r>
      <w:proofErr w:type="spellStart"/>
      <w:r w:rsidRPr="0024486E">
        <w:rPr>
          <w:rFonts w:ascii="Times New Roman" w:hAnsi="Times New Roman" w:cs="Times New Roman"/>
          <w:color w:val="222222"/>
          <w:sz w:val="24"/>
          <w:szCs w:val="24"/>
          <w:shd w:val="clear" w:color="auto" w:fill="FFFFFF"/>
        </w:rPr>
        <w:t>Sinaga</w:t>
      </w:r>
      <w:proofErr w:type="spellEnd"/>
      <w:r w:rsidRPr="0024486E">
        <w:rPr>
          <w:rFonts w:ascii="Times New Roman" w:hAnsi="Times New Roman" w:cs="Times New Roman"/>
          <w:color w:val="222222"/>
          <w:sz w:val="24"/>
          <w:szCs w:val="24"/>
          <w:shd w:val="clear" w:color="auto" w:fill="FFFFFF"/>
        </w:rPr>
        <w:t xml:space="preserve">, R. S. (2021). The Role of Housing and Settlement Areas Department of </w:t>
      </w:r>
      <w:proofErr w:type="spellStart"/>
      <w:r w:rsidRPr="0024486E">
        <w:rPr>
          <w:rFonts w:ascii="Times New Roman" w:hAnsi="Times New Roman" w:cs="Times New Roman"/>
          <w:color w:val="222222"/>
          <w:sz w:val="24"/>
          <w:szCs w:val="24"/>
          <w:shd w:val="clear" w:color="auto" w:fill="FFFFFF"/>
        </w:rPr>
        <w:t>Gayo</w:t>
      </w:r>
      <w:proofErr w:type="spellEnd"/>
      <w:r w:rsidRPr="0024486E">
        <w:rPr>
          <w:rFonts w:ascii="Times New Roman" w:hAnsi="Times New Roman" w:cs="Times New Roman"/>
          <w:color w:val="222222"/>
          <w:sz w:val="24"/>
          <w:szCs w:val="24"/>
          <w:shd w:val="clear" w:color="auto" w:fill="FFFFFF"/>
        </w:rPr>
        <w:t xml:space="preserve"> </w:t>
      </w:r>
      <w:proofErr w:type="spellStart"/>
      <w:r w:rsidRPr="0024486E">
        <w:rPr>
          <w:rFonts w:ascii="Times New Roman" w:hAnsi="Times New Roman" w:cs="Times New Roman"/>
          <w:color w:val="222222"/>
          <w:sz w:val="24"/>
          <w:szCs w:val="24"/>
          <w:shd w:val="clear" w:color="auto" w:fill="FFFFFF"/>
        </w:rPr>
        <w:t>Lues</w:t>
      </w:r>
      <w:proofErr w:type="spellEnd"/>
      <w:r w:rsidRPr="0024486E">
        <w:rPr>
          <w:rFonts w:ascii="Times New Roman" w:hAnsi="Times New Roman" w:cs="Times New Roman"/>
          <w:color w:val="222222"/>
          <w:sz w:val="24"/>
          <w:szCs w:val="24"/>
          <w:shd w:val="clear" w:color="auto" w:fill="FFFFFF"/>
        </w:rPr>
        <w:t xml:space="preserve"> Regency in the Implementation of a Healthy Housing Environment for the Community of </w:t>
      </w:r>
      <w:proofErr w:type="spellStart"/>
      <w:r w:rsidRPr="0024486E">
        <w:rPr>
          <w:rFonts w:ascii="Times New Roman" w:hAnsi="Times New Roman" w:cs="Times New Roman"/>
          <w:color w:val="222222"/>
          <w:sz w:val="24"/>
          <w:szCs w:val="24"/>
          <w:shd w:val="clear" w:color="auto" w:fill="FFFFFF"/>
        </w:rPr>
        <w:t>Kutapanjang</w:t>
      </w:r>
      <w:proofErr w:type="spellEnd"/>
      <w:r w:rsidRPr="0024486E">
        <w:rPr>
          <w:rFonts w:ascii="Times New Roman" w:hAnsi="Times New Roman" w:cs="Times New Roman"/>
          <w:color w:val="222222"/>
          <w:sz w:val="24"/>
          <w:szCs w:val="24"/>
          <w:shd w:val="clear" w:color="auto" w:fill="FFFFFF"/>
        </w:rPr>
        <w:t xml:space="preserve"> District. </w:t>
      </w:r>
      <w:r w:rsidRPr="0024486E">
        <w:rPr>
          <w:rFonts w:ascii="Times New Roman" w:hAnsi="Times New Roman" w:cs="Times New Roman"/>
          <w:i/>
          <w:iCs/>
          <w:color w:val="222222"/>
          <w:sz w:val="24"/>
          <w:szCs w:val="24"/>
          <w:shd w:val="clear" w:color="auto" w:fill="FFFFFF"/>
        </w:rPr>
        <w:t>Budapest International Research and Critics Institute (BIRCI-Journal): Humanities and Social Sciences</w:t>
      </w:r>
      <w:r w:rsidRPr="0024486E">
        <w:rPr>
          <w:rFonts w:ascii="Times New Roman" w:hAnsi="Times New Roman" w:cs="Times New Roman"/>
          <w:color w:val="222222"/>
          <w:sz w:val="24"/>
          <w:szCs w:val="24"/>
          <w:shd w:val="clear" w:color="auto" w:fill="FFFFFF"/>
        </w:rPr>
        <w:t>, </w:t>
      </w:r>
      <w:r w:rsidRPr="0024486E">
        <w:rPr>
          <w:rFonts w:ascii="Times New Roman" w:hAnsi="Times New Roman" w:cs="Times New Roman"/>
          <w:i/>
          <w:iCs/>
          <w:color w:val="222222"/>
          <w:sz w:val="24"/>
          <w:szCs w:val="24"/>
          <w:shd w:val="clear" w:color="auto" w:fill="FFFFFF"/>
        </w:rPr>
        <w:t>4</w:t>
      </w:r>
      <w:r w:rsidRPr="0024486E">
        <w:rPr>
          <w:rFonts w:ascii="Times New Roman" w:hAnsi="Times New Roman" w:cs="Times New Roman"/>
          <w:color w:val="222222"/>
          <w:sz w:val="24"/>
          <w:szCs w:val="24"/>
          <w:shd w:val="clear" w:color="auto" w:fill="FFFFFF"/>
        </w:rPr>
        <w:t>(3), 6068-6081.</w:t>
      </w:r>
    </w:p>
    <w:p w:rsidR="0024486E" w:rsidRPr="0024486E" w:rsidRDefault="0024486E" w:rsidP="0024486E">
      <w:pPr>
        <w:spacing w:line="480" w:lineRule="auto"/>
        <w:ind w:left="720" w:hanging="720"/>
        <w:jc w:val="both"/>
        <w:rPr>
          <w:rFonts w:ascii="Times New Roman" w:hAnsi="Times New Roman" w:cs="Times New Roman"/>
          <w:color w:val="222222"/>
          <w:sz w:val="24"/>
          <w:szCs w:val="24"/>
          <w:shd w:val="clear" w:color="auto" w:fill="FFFFFF"/>
        </w:rPr>
      </w:pPr>
      <w:r w:rsidRPr="0024486E">
        <w:rPr>
          <w:rFonts w:ascii="Times New Roman" w:hAnsi="Times New Roman" w:cs="Times New Roman"/>
          <w:color w:val="222222"/>
          <w:sz w:val="24"/>
          <w:szCs w:val="24"/>
          <w:shd w:val="clear" w:color="auto" w:fill="FFFFFF"/>
        </w:rPr>
        <w:t xml:space="preserve">Maurer, C., </w:t>
      </w:r>
      <w:proofErr w:type="spellStart"/>
      <w:r w:rsidRPr="0024486E">
        <w:rPr>
          <w:rFonts w:ascii="Times New Roman" w:hAnsi="Times New Roman" w:cs="Times New Roman"/>
          <w:color w:val="222222"/>
          <w:sz w:val="24"/>
          <w:szCs w:val="24"/>
          <w:shd w:val="clear" w:color="auto" w:fill="FFFFFF"/>
        </w:rPr>
        <w:t>Tvedt</w:t>
      </w:r>
      <w:proofErr w:type="spellEnd"/>
      <w:r w:rsidRPr="0024486E">
        <w:rPr>
          <w:rFonts w:ascii="Times New Roman" w:hAnsi="Times New Roman" w:cs="Times New Roman"/>
          <w:color w:val="222222"/>
          <w:sz w:val="24"/>
          <w:szCs w:val="24"/>
          <w:shd w:val="clear" w:color="auto" w:fill="FFFFFF"/>
        </w:rPr>
        <w:t xml:space="preserve">, J., &amp; </w:t>
      </w:r>
      <w:proofErr w:type="spellStart"/>
      <w:r w:rsidRPr="0024486E">
        <w:rPr>
          <w:rFonts w:ascii="Times New Roman" w:hAnsi="Times New Roman" w:cs="Times New Roman"/>
          <w:color w:val="222222"/>
          <w:sz w:val="24"/>
          <w:szCs w:val="24"/>
          <w:shd w:val="clear" w:color="auto" w:fill="FFFFFF"/>
        </w:rPr>
        <w:t>Muro</w:t>
      </w:r>
      <w:proofErr w:type="spellEnd"/>
      <w:r w:rsidRPr="0024486E">
        <w:rPr>
          <w:rFonts w:ascii="Times New Roman" w:hAnsi="Times New Roman" w:cs="Times New Roman"/>
          <w:color w:val="222222"/>
          <w:sz w:val="24"/>
          <w:szCs w:val="24"/>
          <w:shd w:val="clear" w:color="auto" w:fill="FFFFFF"/>
        </w:rPr>
        <w:t>, D. (2021). The US Housing Crisis: The State of Refugees and Asylum Seekers.</w:t>
      </w:r>
    </w:p>
    <w:p w:rsidR="0024486E" w:rsidRPr="0024486E" w:rsidRDefault="0024486E" w:rsidP="0024486E">
      <w:pPr>
        <w:spacing w:line="480" w:lineRule="auto"/>
        <w:ind w:left="720" w:hanging="720"/>
        <w:jc w:val="both"/>
        <w:rPr>
          <w:rFonts w:ascii="Times New Roman" w:hAnsi="Times New Roman" w:cs="Times New Roman"/>
          <w:color w:val="222222"/>
          <w:sz w:val="24"/>
          <w:szCs w:val="24"/>
          <w:shd w:val="clear" w:color="auto" w:fill="FFFFFF"/>
        </w:rPr>
      </w:pPr>
      <w:r w:rsidRPr="0024486E">
        <w:rPr>
          <w:rFonts w:ascii="Times New Roman" w:hAnsi="Times New Roman" w:cs="Times New Roman"/>
          <w:color w:val="222222"/>
          <w:sz w:val="24"/>
          <w:szCs w:val="24"/>
          <w:shd w:val="clear" w:color="auto" w:fill="FFFFFF"/>
        </w:rPr>
        <w:t>Wilkins, C. I. (2019). </w:t>
      </w:r>
      <w:r w:rsidRPr="0024486E">
        <w:rPr>
          <w:rFonts w:ascii="Times New Roman" w:hAnsi="Times New Roman" w:cs="Times New Roman"/>
          <w:i/>
          <w:iCs/>
          <w:color w:val="222222"/>
          <w:sz w:val="24"/>
          <w:szCs w:val="24"/>
          <w:shd w:val="clear" w:color="auto" w:fill="FFFFFF"/>
        </w:rPr>
        <w:t>Are We Improving</w:t>
      </w:r>
      <w:proofErr w:type="gramStart"/>
      <w:r w:rsidRPr="0024486E">
        <w:rPr>
          <w:rFonts w:ascii="Times New Roman" w:hAnsi="Times New Roman" w:cs="Times New Roman"/>
          <w:i/>
          <w:iCs/>
          <w:color w:val="222222"/>
          <w:sz w:val="24"/>
          <w:szCs w:val="24"/>
          <w:shd w:val="clear" w:color="auto" w:fill="FFFFFF"/>
        </w:rPr>
        <w:t>?:</w:t>
      </w:r>
      <w:proofErr w:type="gramEnd"/>
      <w:r w:rsidRPr="0024486E">
        <w:rPr>
          <w:rFonts w:ascii="Times New Roman" w:hAnsi="Times New Roman" w:cs="Times New Roman"/>
          <w:i/>
          <w:iCs/>
          <w:color w:val="222222"/>
          <w:sz w:val="24"/>
          <w:szCs w:val="24"/>
          <w:shd w:val="clear" w:color="auto" w:fill="FFFFFF"/>
        </w:rPr>
        <w:t xml:space="preserve"> The Neighborhood Quality of Housing Choice Voucher Recipients in Houston, Texas, after Hurricane Harvey</w:t>
      </w:r>
      <w:r w:rsidRPr="0024486E">
        <w:rPr>
          <w:rFonts w:ascii="Times New Roman" w:hAnsi="Times New Roman" w:cs="Times New Roman"/>
          <w:color w:val="222222"/>
          <w:sz w:val="24"/>
          <w:szCs w:val="24"/>
          <w:shd w:val="clear" w:color="auto" w:fill="FFFFFF"/>
        </w:rPr>
        <w:t> (Doctoral dissertation).</w:t>
      </w:r>
    </w:p>
    <w:p w:rsidR="0024486E" w:rsidRPr="0024486E" w:rsidRDefault="0024486E" w:rsidP="0024486E">
      <w:pPr>
        <w:spacing w:line="480" w:lineRule="auto"/>
        <w:ind w:left="720" w:hanging="720"/>
        <w:jc w:val="both"/>
        <w:rPr>
          <w:rFonts w:ascii="Times New Roman" w:hAnsi="Times New Roman" w:cs="Times New Roman"/>
          <w:b/>
          <w:sz w:val="24"/>
          <w:szCs w:val="24"/>
        </w:rPr>
      </w:pPr>
    </w:p>
    <w:sectPr w:rsidR="0024486E" w:rsidRPr="0024486E" w:rsidSect="00E54D47">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0154" w:rsidRDefault="00820154" w:rsidP="00E54D47">
      <w:pPr>
        <w:spacing w:after="0" w:line="240" w:lineRule="auto"/>
      </w:pPr>
      <w:r>
        <w:separator/>
      </w:r>
    </w:p>
  </w:endnote>
  <w:endnote w:type="continuationSeparator" w:id="0">
    <w:p w:rsidR="00820154" w:rsidRDefault="00820154" w:rsidP="00E54D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0154" w:rsidRDefault="00820154" w:rsidP="00E54D47">
      <w:pPr>
        <w:spacing w:after="0" w:line="240" w:lineRule="auto"/>
      </w:pPr>
      <w:r>
        <w:separator/>
      </w:r>
    </w:p>
  </w:footnote>
  <w:footnote w:type="continuationSeparator" w:id="0">
    <w:p w:rsidR="00820154" w:rsidRDefault="00820154" w:rsidP="00E54D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2911955"/>
      <w:docPartObj>
        <w:docPartGallery w:val="Page Numbers (Top of Page)"/>
        <w:docPartUnique/>
      </w:docPartObj>
    </w:sdtPr>
    <w:sdtContent>
      <w:p w:rsidR="00E54D47" w:rsidRDefault="00E54D47">
        <w:pPr>
          <w:pStyle w:val="Header"/>
          <w:jc w:val="right"/>
        </w:pPr>
        <w:fldSimple w:instr=" PAGE   \* MERGEFORMAT ">
          <w:r>
            <w:rPr>
              <w:noProof/>
            </w:rPr>
            <w:t>4</w:t>
          </w:r>
        </w:fldSimple>
      </w:p>
    </w:sdtContent>
  </w:sdt>
  <w:p w:rsidR="00E54D47" w:rsidRDefault="00E54D4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341B3C"/>
    <w:rsid w:val="0024486E"/>
    <w:rsid w:val="00341B3C"/>
    <w:rsid w:val="007A0AD8"/>
    <w:rsid w:val="00820154"/>
    <w:rsid w:val="00842D6E"/>
    <w:rsid w:val="008800E8"/>
    <w:rsid w:val="008F152C"/>
    <w:rsid w:val="00BE7EB9"/>
    <w:rsid w:val="00CB0ED6"/>
    <w:rsid w:val="00E54D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D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D47"/>
  </w:style>
  <w:style w:type="paragraph" w:styleId="Footer">
    <w:name w:val="footer"/>
    <w:basedOn w:val="Normal"/>
    <w:link w:val="FooterChar"/>
    <w:uiPriority w:val="99"/>
    <w:semiHidden/>
    <w:unhideWhenUsed/>
    <w:rsid w:val="00E54D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4D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1</cp:revision>
  <dcterms:created xsi:type="dcterms:W3CDTF">2021-11-05T09:56:00Z</dcterms:created>
  <dcterms:modified xsi:type="dcterms:W3CDTF">2021-11-05T10:50:00Z</dcterms:modified>
</cp:coreProperties>
</file>